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161" w:tblpY="1711"/>
        <w:tblOverlap w:val="never"/>
        <w:tblW w:w="1453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0"/>
        <w:gridCol w:w="1545"/>
        <w:gridCol w:w="6210"/>
        <w:gridCol w:w="1800"/>
        <w:gridCol w:w="1200"/>
        <w:gridCol w:w="1005"/>
        <w:gridCol w:w="1110"/>
        <w:gridCol w:w="780"/>
      </w:tblGrid>
      <w:tr w14:paraId="7FE8C4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453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A88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鹤壁农垦商厦建筑消防设施年度检测服务项目响应报价书</w:t>
            </w:r>
            <w:bookmarkEnd w:id="0"/>
          </w:p>
        </w:tc>
      </w:tr>
      <w:tr w14:paraId="6CAC4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5A5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5077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8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55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项目内容及要求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D4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259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</w:t>
            </w: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850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E71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D4285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2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B7F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B08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鹤壁农垦商厦建筑消防设施年度检测服务项目</w:t>
            </w:r>
          </w:p>
        </w:tc>
        <w:tc>
          <w:tcPr>
            <w:tcW w:w="80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F0517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1.鹤壁农垦商厦项目消防检测面积：2.4万平方米。</w:t>
            </w:r>
          </w:p>
          <w:p w14:paraId="2EBF2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年度检测内容涵盖建筑内所有关键的消防设施系统，如火灾自动报警系统、消火栓系统、自动喷水灭火系统、防排烟系统、应急照明和疏散指示标志等‌关键项目包括火灾探测器、手动报警按钮的灵敏度及安装质量，消火栓水压、水带完整性及阀门开启功能，应急照明灯断电切换时间及亮度，防火门、防火卷帘的联动功能及密封性等。‌</w:t>
            </w:r>
          </w:p>
          <w:p w14:paraId="76AE47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3.检测方应按要求出具的年度检测报告，检测报告应如实、完整地记录和描述所抽检设备的检测结果，基于现场检测结果，结合抽检判定原则给出客观、公正、科学的检测结论。</w:t>
            </w:r>
          </w:p>
          <w:p w14:paraId="07ED45E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4.检测方应按要求提供：建筑消防设施检测记录表及影像资料；消防设施器材统计表；检测问题项记录表等。</w:t>
            </w:r>
          </w:p>
          <w:p w14:paraId="6FA9E8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5.检测方应配合项目维保单位按照《机关、团体、企业、事业单位消防安全管理规定》中的详细要求将本单位消防档案进行归档。</w:t>
            </w:r>
          </w:p>
          <w:p w14:paraId="7AEBB0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6.检测方初检完成后出具初检报告，初检报告中的问题项应提供具体可行的整改要求，问题项整改完成后，对本项目进行复检，并出具复检报告。‌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23B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1项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06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068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785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</w:tr>
      <w:tr w14:paraId="63208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8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F9AB92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126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费用合计 （含增值税）</w:t>
            </w:r>
          </w:p>
        </w:tc>
        <w:tc>
          <w:tcPr>
            <w:tcW w:w="121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A35F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D428A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A2F5F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5B928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2D8C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6EA8AD8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FBE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报价单位：</w:t>
            </w:r>
          </w:p>
        </w:tc>
        <w:tc>
          <w:tcPr>
            <w:tcW w:w="40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64C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 w14:paraId="257164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67F5F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3C1D9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A0812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52374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C481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 价 人：</w:t>
            </w:r>
          </w:p>
        </w:tc>
        <w:tc>
          <w:tcPr>
            <w:tcW w:w="40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D4A3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</w:p>
        </w:tc>
      </w:tr>
      <w:tr w14:paraId="670A4D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BC1DC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791F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BEE8D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876D0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    期：</w:t>
            </w:r>
          </w:p>
        </w:tc>
        <w:tc>
          <w:tcPr>
            <w:tcW w:w="40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B5C37"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  月  日</w:t>
            </w:r>
          </w:p>
        </w:tc>
      </w:tr>
    </w:tbl>
    <w:p w14:paraId="44B4CB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default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附件：响应报价书</w:t>
      </w:r>
    </w:p>
    <w:sectPr>
      <w:pgSz w:w="16838" w:h="11906" w:orient="landscape"/>
      <w:pgMar w:top="1236" w:right="1157" w:bottom="1236" w:left="115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807B60"/>
    <w:rsid w:val="09CF1E9F"/>
    <w:rsid w:val="0D501777"/>
    <w:rsid w:val="175E75E4"/>
    <w:rsid w:val="1B9E2247"/>
    <w:rsid w:val="38F941A4"/>
    <w:rsid w:val="3A20010E"/>
    <w:rsid w:val="3C3961C3"/>
    <w:rsid w:val="435C2840"/>
    <w:rsid w:val="4B8F3A83"/>
    <w:rsid w:val="6154044E"/>
    <w:rsid w:val="65464707"/>
    <w:rsid w:val="69E3336E"/>
    <w:rsid w:val="73B20689"/>
    <w:rsid w:val="75493D57"/>
    <w:rsid w:val="7645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1403</Words>
  <Characters>1482</Characters>
  <Lines>0</Lines>
  <Paragraphs>0</Paragraphs>
  <TotalTime>8</TotalTime>
  <ScaleCrop>false</ScaleCrop>
  <LinksUpToDate>false</LinksUpToDate>
  <CharactersWithSpaces>1524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2025-06-04T00:25:00Z</dcterms:created>
  <dc:creator>Administrator</dc:creator>
  <cp:lastModifiedBy>橘子</cp:lastModifiedBy>
  <dcterms:modified xsi:type="dcterms:W3CDTF">2025-06-11T07:24:54Z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eyJoZGlkIjoiOWQzNWYyYTQ2MDZmN2FiYTNmNzFmZjNhODEwMTI5Y2MiLCJ1c2VySWQiOiIzOTMwMjMyNDkifQ==</vt:lpwstr>
  </property>
  <property fmtid="{D5CDD505-2E9C-101B-9397-08002B2CF9AE}" pid="4" name="ICV">
    <vt:lpwstr>B9496F7AEE4B47359D6E451845E4D334_13</vt:lpwstr>
  </property>
</Properties>
</file>